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93" w:rsidRDefault="00BB5393" w:rsidP="00BB5393">
      <w:pPr>
        <w:spacing w:after="0"/>
      </w:pPr>
      <w:r>
        <w:t>ПОЛИТИКА ООО «МАЙ»</w:t>
      </w:r>
    </w:p>
    <w:p w:rsidR="00BB5393" w:rsidRDefault="00BB5393" w:rsidP="00BB5393">
      <w:pPr>
        <w:spacing w:after="0"/>
      </w:pPr>
      <w:r>
        <w:t>В ОБЛАСТИ ОБРАБОТКИ И ОБЕСПЕЧЕНИЯ БЕЗОПАСНОСТИ ПЕРСОНАЛЬНЫХ ДАННЫХ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1. ОБЩИЕ ПОЛОЖЕНИЯ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1.1. С целью поддержания деловой репутации и обеспечения выполнения норм действующего законодательства Российской Федерации ООО «МАЙ» (далее – Компания) считает важнейшей задачей обеспечение законности обработки и безопасности персональных данных субъектов в бизнес-процессах Компании.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1.2. Настоящая Политика определяет общие принципы и порядок обработки персональных данных и меры по обеспечению их безопасности в Компании.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1.3. Обработка персональных данных в Компании основана на следующих принципах: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законности целей и способов обработки персональных данных и добросовестности;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легитимности организационных и технических мер по обеспечению безопасности персональных данных;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непрерывности повышения уровня знаний работников Компании в сфере обеспечения безопасности персональных данных при их обработке;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стремления к постоянному совершенствованию системы защиты персональных данных.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2. ЦЕЛИ ОБРАБОТКИ ПЕРСОНАЛЬНЫХ ДАННЫХ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2.1. В соответствии с принципами обработки персональных данных, в Компании определены следующие цели обработки: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обеспечение соблюдения Конституции Российской Ф</w:t>
      </w:r>
      <w:bookmarkStart w:id="0" w:name="_GoBack"/>
      <w:bookmarkEnd w:id="0"/>
      <w:r>
        <w:t>едерации, законодательных и иных нормативных правовых актов Российской Федерации, локальных нормативных актов Компании;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заключение, сопровождение, изменение, расторжение трудовых договоров, которые являются основанием для возникновения или прекращения трудовых отношений между Компанией и ее работниками;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- осуществление функций, полномочий и обязанностей, возложенных законодательством Российской Федерации на Компанию, в том числе по предоставлению персональных данных в органы государственной власти, в Пенсионный фонд Российской Федерации, в Фонд социального </w:t>
      </w:r>
      <w:r>
        <w:lastRenderedPageBreak/>
        <w:t>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содействие работникам/лицам, претендующим на замещение вакантных должностей в Компании, в трудоустройстве, получении образования и продвижении по службе, обеспечения кадровой работы, обеспечения личной безопасности работников, страхования работников, направления их в командировки, контроля количества и качества выполняемой работы, обеспечения сохранности имущества.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подготовка, заключение, исполнение и прекращение гражданско-правовых договоров;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- исполнение иных обязательств, связанных с обеспечением деятельности Компании и/или предусмотренных федеральным законодательством и иными нормативными правовыми актами.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3. ПРАВИЛА ОБРАБОТКИ ПЕРСОНАЛЬНЫХ ДАННЫХ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3.1. В Компании осуществляется обработка только тех персональных данных, которые указаны в Положении об обработке персональных данных и/или в локальных нормативных актах, утвержденных в Компании.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3.2. В Компании не допускается обработка следующих категорий персональных данных: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расовая принадлежность;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политические взгляды;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философские убеждения;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состояние здоровья;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состояние интимной жизни;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национальная принадлежность;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религиозные убеждения.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3.3. В Компании не обрабатываются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3.4. В Компании осуществляется трансграничная передача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 с соблюдением требований действующего законодательства Российской Федерации.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3.5. В Компании запрещено принятие решений относительно субъектов персональных данных на основании исключительно автоматизированной обработки их персональных данных.</w:t>
      </w:r>
    </w:p>
    <w:p w:rsidR="00BB5393" w:rsidRDefault="00BB5393" w:rsidP="00BB5393">
      <w:pPr>
        <w:spacing w:after="0"/>
      </w:pPr>
    </w:p>
    <w:p w:rsidR="00BB5393" w:rsidRPr="00BB5393" w:rsidRDefault="00BB5393" w:rsidP="00BB5393">
      <w:pPr>
        <w:spacing w:after="0"/>
        <w:rPr>
          <w:lang w:val="en-US"/>
        </w:rPr>
      </w:pPr>
      <w:r>
        <w:t>3.6. В Компании не осуществляется обработка данных о судимости субъектов.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lastRenderedPageBreak/>
        <w:t>3.7. Компания не размещает персональные данные субъекта в общедоступных источниках без его предварительного согласия.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3.8. Обработка персональных данных в Компании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3.9. Без согласия субъекта персональных данных Компания не раскрывает третьим лицам и не распространяет персональные данные, если иное не предусмотрено федеральным законом.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3.10.  Компания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BB5393" w:rsidRDefault="00BB5393" w:rsidP="00BB5393">
      <w:pPr>
        <w:spacing w:after="0"/>
      </w:pPr>
      <w:r>
        <w:t xml:space="preserve">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4. ПЕРЕЧЕНЬ СУБЪЕКТОВ, ПЕРСОНАЛЬНЫЕ ДАННЫЕ КОТОРЫХ ОБРАБАТЫВАЮТСЯ В КОМПАНИИ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4.1. В Компании обрабатываются персональные данные следующих категорий субъектов: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работники Компании;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клиенты Компании (потенциальные клиенты, партнеры, контрагенты), а также руководители, участники или сотрудники юридического лица, являющегося клиентом (потенциальным клиентом, партнером, контрагентом) Компании, информация, необходимая Компании для выполнения своих обязательств в рамках договорных отношений с клиентом и для выполнения требований законодательства Российской Федерации;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другие субъекты персональных данных (для обеспечения реализации целей обработки, указанных в разделе 2 Политики).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5. ПРАВА СУБЪЕКТОВ ПЕРСОНАЛЬНЫХ ДАННЫХ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5.1. Субъекты персональных данных имеют право: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на полную информацию об их персональных данных, обрабатываемых в Компании;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требовать от Компании уточнения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принимать предусмотренные законом меры по защите своих прав.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на получение информации, касающейся обработки персональных данных;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lastRenderedPageBreak/>
        <w:t>- обжаловать действия или бездействие Компании в уполномоченный орган по защите прав субъектов персональных данных или в судебном порядке;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отзывать согласие на обработку персональных данных;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на осуществление иных прав, предусмотренных действующим законодательством Российской Федерации.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6. МЕРЫ, НАПРАВЛЕННЫЕ НА ОБЕСПЕЧЕНИЕ ВЫПОЛНЕНИЯ КОМПАНИЕЙ ОБЯЗАННОСТЕЙ, ПРЕДУСМОТРЕННЫХ ЗАКОНОДАТЕЛЬСТВОМ РОССИЙСКОЙ ФЕДЕРАЦИИ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6.1. Компания принимает следующие меры, необходимые и достаточные для обеспечения выполнения обязанностей, предусмотренных законодательством Российской Федерации и принятыми в соответствии с ним нормативными правовыми актами: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назначение ответственного за организацию обработки персональных данных;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издание документов, определяющих политику Компании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применение правовых, организационных и технических мер по обеспечению безопасности персональных данных в соответствии со статьей 19 Федерального закона «О персональных данных»;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осуществление внутреннего контроля и (или) аудита соответствия обработки персональных данных действующему законодательству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оценка вреда, который может быть причинен субъектам персональных данных в случае нарушения Федерального закона «О персональных данных», соотношение указанного вреда и принимаемых Компанией мер, направленных на обеспечение выполнения обязанностей, предусмотренных Федеральным законом «О персональных данных»;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Компании в 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- иные меры, предусмотренные действующим законодательством Российской Федерации.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7. ЗАКОНОДАТЕЛЬНЫЕ И ИНЫЕ НОРМАТИВНЫЕ ПРАВОВЫЕ АКТЫ РОССИЙСКОЙ ФЕДЕРАЦИИ, В СООТВЕТСТВИИ С КОТОРЫМИ ОПРЕДЕЛЯЕТСЯ ПОЛИТИКА ОБРАБОТКИ ПЕРСОНАЛЬНЫХ ДАННЫХ КОМПАНИИ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lastRenderedPageBreak/>
        <w:t>7.1. Политика обработки персональных данных в Компании определяется в соответствии со следующими нормативными правовыми актами: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Трудовой кодекс Российской Федерации;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Федеральный закон от 27.07.2006 г. №152-ФЗ «О персональных данных»;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Постановление Правительства Российской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Приказ ФСТЭК России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- 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7.2. В Компании назначены лица, ответственные за организацию обработки и обеспечения безопасности персональных данных.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 xml:space="preserve">8. ЗАКЛЮЧИТЕЛЬНЫЕ ПОЛОЖЕНИЯ 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8.1. Настоящая Политика является общедоступной и подлежит опубликованию на официальном интернет сайте Компании themay.com.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8.2. Настоящая Политика подлежит изменению, дополнению в случае появления новых законодательных актов Российской Федерации и специальных нормативных документов по обработке и защите персональных данных.</w:t>
      </w:r>
    </w:p>
    <w:p w:rsidR="00BB5393" w:rsidRDefault="00BB5393" w:rsidP="00BB5393">
      <w:pPr>
        <w:spacing w:after="0"/>
      </w:pPr>
    </w:p>
    <w:p w:rsidR="00BB5393" w:rsidRDefault="00BB5393" w:rsidP="00BB5393">
      <w:pPr>
        <w:spacing w:after="0"/>
      </w:pPr>
      <w:r>
        <w:t>8.3. Настоящая Политика является обязательной для исполнения всеми дочерними хозяйственными организациями Компании.</w:t>
      </w:r>
    </w:p>
    <w:p w:rsidR="00BB5393" w:rsidRDefault="00BB5393" w:rsidP="00BB5393">
      <w:pPr>
        <w:spacing w:after="0"/>
      </w:pPr>
    </w:p>
    <w:p w:rsidR="00AE66A0" w:rsidRDefault="00BB5393" w:rsidP="00BB5393">
      <w:pPr>
        <w:spacing w:after="0"/>
      </w:pPr>
      <w:r>
        <w:t>8.3. Контроль исполнения требований настоящей Политики осуществляется сотрудниками Компании, ответственными за организацию обработки и обеспечение безопасности персональных данных.</w:t>
      </w:r>
    </w:p>
    <w:sectPr w:rsidR="00AE66A0" w:rsidSect="00BB53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F"/>
    <w:rsid w:val="000376DF"/>
    <w:rsid w:val="008751FB"/>
    <w:rsid w:val="00922B94"/>
    <w:rsid w:val="00B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A93"/>
  <w15:chartTrackingRefBased/>
  <w15:docId w15:val="{270EB8DF-4079-4C9A-96D6-D63AA7D0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Александр Игоревич</dc:creator>
  <cp:keywords/>
  <dc:description/>
  <cp:lastModifiedBy>Завгородний Александр Игоревич</cp:lastModifiedBy>
  <cp:revision>3</cp:revision>
  <dcterms:created xsi:type="dcterms:W3CDTF">2019-08-19T08:00:00Z</dcterms:created>
  <dcterms:modified xsi:type="dcterms:W3CDTF">2019-08-19T08:10:00Z</dcterms:modified>
</cp:coreProperties>
</file>